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C5" w:rsidRPr="007D689C" w:rsidRDefault="00BB18C5" w:rsidP="00BB18C5">
      <w:pPr>
        <w:pStyle w:val="10"/>
        <w:spacing w:before="312"/>
      </w:pPr>
      <w:bookmarkStart w:id="0" w:name="_Toc509211723"/>
      <w:r>
        <w:rPr>
          <w:rFonts w:hint="eastAsia"/>
        </w:rPr>
        <w:t>第01包</w:t>
      </w:r>
      <w:r w:rsidRPr="007D689C">
        <w:rPr>
          <w:rFonts w:hint="eastAsia"/>
        </w:rPr>
        <w:t>、全地形</w:t>
      </w:r>
      <w:r>
        <w:rPr>
          <w:rFonts w:hint="eastAsia"/>
        </w:rPr>
        <w:t>野</w:t>
      </w:r>
      <w:r w:rsidR="0079365D">
        <w:rPr>
          <w:rFonts w:hint="eastAsia"/>
        </w:rPr>
        <w:t>战</w:t>
      </w:r>
      <w:r w:rsidRPr="007D689C">
        <w:rPr>
          <w:rFonts w:hint="eastAsia"/>
        </w:rPr>
        <w:t>装卸车</w:t>
      </w:r>
      <w:bookmarkEnd w:id="0"/>
    </w:p>
    <w:p w:rsidR="00BB18C5" w:rsidRPr="00941768" w:rsidRDefault="00902AD1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bookmarkStart w:id="1" w:name="_Toc509211724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全地形野战装卸车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，主要用于</w:t>
      </w:r>
      <w:r w:rsidR="00BB18C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野外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仓库装备器材装卸、拆码垛和短途搬运作业。</w:t>
      </w:r>
    </w:p>
    <w:p w:rsidR="00BB18C5" w:rsidRPr="007D689C" w:rsidRDefault="00BB18C5" w:rsidP="00BB18C5">
      <w:pPr>
        <w:pStyle w:val="1"/>
        <w:tabs>
          <w:tab w:val="num" w:pos="360"/>
          <w:tab w:val="left" w:pos="420"/>
        </w:tabs>
        <w:adjustRightInd w:val="0"/>
        <w:snapToGrid w:val="0"/>
        <w:spacing w:beforeLines="100" w:before="312" w:after="0" w:line="360" w:lineRule="auto"/>
        <w:rPr>
          <w:rFonts w:ascii="黑体" w:eastAsia="黑体"/>
          <w:b w:val="0"/>
          <w:sz w:val="24"/>
          <w:szCs w:val="24"/>
        </w:rPr>
      </w:pPr>
      <w:r w:rsidRPr="007D689C">
        <w:rPr>
          <w:rFonts w:ascii="黑体" w:eastAsia="黑体" w:hint="eastAsia"/>
          <w:b w:val="0"/>
          <w:sz w:val="24"/>
        </w:rPr>
        <w:t xml:space="preserve">1 </w:t>
      </w:r>
      <w:r w:rsidRPr="007D689C">
        <w:rPr>
          <w:rFonts w:ascii="黑体" w:eastAsia="黑体" w:hint="eastAsia"/>
          <w:b w:val="0"/>
          <w:sz w:val="24"/>
          <w:szCs w:val="24"/>
        </w:rPr>
        <w:t xml:space="preserve"> 总体要求</w:t>
      </w:r>
      <w:bookmarkEnd w:id="1"/>
    </w:p>
    <w:p w:rsidR="00BB18C5" w:rsidRPr="00941768" w:rsidRDefault="00902AD1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bookmarkStart w:id="2" w:name="_Toc509211725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全地形野战装卸车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应当具有较强的越野通行能力，能够随建制仓储力量实施</w:t>
      </w:r>
      <w:r w:rsidR="00BB18C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同步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远距离机动，在野外地形条件下具有较强的适应能力，能够在适于开设</w:t>
      </w:r>
      <w:r w:rsidR="00BB18C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野外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仓库的地域内实施</w:t>
      </w:r>
      <w:r w:rsidR="00BB18C5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全地形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作业，能够对仓储分队配套器材存储帐篷（长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7.5</w:t>
      </w:r>
      <w:r w:rsidR="00BB18C5" w:rsidRPr="00941768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米）实施掏箱作业，可靠性高，维修简单方便，对保障资源无特殊要求，使用安全，操作简单。</w:t>
      </w:r>
    </w:p>
    <w:bookmarkEnd w:id="2"/>
    <w:p w:rsidR="00BB18C5" w:rsidRPr="00863D2A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863D2A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 技术指标</w:t>
      </w:r>
      <w:bookmarkStart w:id="3" w:name="_GoBack"/>
      <w:bookmarkEnd w:id="3"/>
    </w:p>
    <w:p w:rsidR="00BB18C5" w:rsidRPr="00863D2A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863D2A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2.1  整车参数</w:t>
      </w:r>
    </w:p>
    <w:p w:rsidR="00BB18C5" w:rsidRDefault="00BB18C5" w:rsidP="00BB18C5">
      <w:pPr>
        <w:pStyle w:val="a5"/>
        <w:numPr>
          <w:ilvl w:val="0"/>
          <w:numId w:val="1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整机质量（带货叉状态）：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</w:t>
      </w:r>
      <w:r w:rsidRPr="00946F7C">
        <w:rPr>
          <w:rFonts w:ascii="Times New Roman" w:hAnsi="Times New Roman"/>
          <w:sz w:val="24"/>
          <w:szCs w:val="24"/>
        </w:rPr>
        <w:t>≤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9t</w:t>
      </w:r>
    </w:p>
    <w:p w:rsidR="00BB18C5" w:rsidRPr="00BA2E39" w:rsidRDefault="00BB18C5" w:rsidP="00BB18C5">
      <w:pPr>
        <w:pStyle w:val="a5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外形尺寸（带货叉状态）：　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</w:t>
      </w:r>
      <w:r w:rsidRPr="00BA2E39">
        <w:rPr>
          <w:rFonts w:ascii="Times New Roman" w:hAnsi="Times New Roman"/>
          <w:sz w:val="24"/>
          <w:szCs w:val="24"/>
        </w:rPr>
        <w:t>≤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7000 mm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×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2400 mm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×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2400mm</w:t>
      </w:r>
      <w:r w:rsidRPr="00BA2E3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（长×宽×高）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2.2  起重性能参数</w:t>
      </w:r>
    </w:p>
    <w:p w:rsidR="00BB18C5" w:rsidRPr="00946F7C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臂全缩时：　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  </w:t>
      </w:r>
      <w:r w:rsidRPr="00946F7C">
        <w:rPr>
          <w:rFonts w:ascii="Times New Roman" w:hAnsi="Times New Roman"/>
          <w:sz w:val="24"/>
          <w:szCs w:val="24"/>
        </w:rPr>
        <w:t>≥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2.5t</w:t>
      </w:r>
    </w:p>
    <w:p w:rsidR="00BB18C5" w:rsidRPr="00946F7C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4"/>
          <w:u w:color="000000"/>
        </w:rPr>
        <w:t>★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臂全伸水平时：　　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</w:t>
      </w:r>
      <w:r w:rsidRPr="00946F7C">
        <w:rPr>
          <w:rFonts w:ascii="Times New Roman" w:hAnsi="Times New Roman"/>
          <w:sz w:val="24"/>
          <w:szCs w:val="24"/>
        </w:rPr>
        <w:t>≥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1t</w:t>
      </w:r>
    </w:p>
    <w:p w:rsidR="00BB18C5" w:rsidRPr="00946F7C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BA2E39">
        <w:rPr>
          <w:rFonts w:ascii="Times New Roman" w:hAnsi="Times New Roman" w:hint="eastAsia"/>
          <w:kern w:val="0"/>
          <w:sz w:val="24"/>
          <w:szCs w:val="24"/>
          <w:u w:color="000000"/>
        </w:rPr>
        <w:t>载荷中心距：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　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    </w:t>
      </w:r>
      <w:r w:rsidRPr="00946F7C">
        <w:rPr>
          <w:rFonts w:ascii="Times New Roman" w:hAnsi="Times New Roman"/>
          <w:sz w:val="24"/>
          <w:szCs w:val="24"/>
        </w:rPr>
        <w:t>≥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6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00mm</w:t>
      </w:r>
    </w:p>
    <w:p w:rsidR="00BB18C5" w:rsidRPr="00946F7C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586213">
        <w:rPr>
          <w:rFonts w:ascii="Times New Roman" w:hAnsi="Times New Roman" w:hint="eastAsia"/>
          <w:color w:val="000000"/>
          <w:kern w:val="0"/>
          <w:sz w:val="30"/>
          <w:szCs w:val="30"/>
          <w:u w:color="000000"/>
        </w:rPr>
        <w:t>#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最大有效作业距离：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</w:t>
      </w:r>
      <w:r w:rsidRPr="00946F7C">
        <w:rPr>
          <w:rFonts w:ascii="Times New Roman" w:hAnsi="Times New Roman"/>
          <w:sz w:val="24"/>
          <w:szCs w:val="24"/>
        </w:rPr>
        <w:t>≥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5000mm</w:t>
      </w:r>
    </w:p>
    <w:p w:rsidR="00BB18C5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941768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最大作业高度：　　　</w:t>
      </w:r>
      <w:r w:rsidRPr="00941768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</w:t>
      </w:r>
      <w:r w:rsidRPr="00B47F61">
        <w:rPr>
          <w:rFonts w:ascii="Times New Roman" w:hAnsi="Times New Roman"/>
          <w:sz w:val="24"/>
          <w:szCs w:val="24"/>
        </w:rPr>
        <w:t>≥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500</w:t>
      </w:r>
      <w:r w:rsidRPr="00941768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0mm</w:t>
      </w:r>
    </w:p>
    <w:p w:rsidR="00BB18C5" w:rsidRPr="00941768" w:rsidRDefault="00BB18C5" w:rsidP="00BB18C5">
      <w:pPr>
        <w:pStyle w:val="a5"/>
        <w:numPr>
          <w:ilvl w:val="0"/>
          <w:numId w:val="2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货叉左右侧移量：　　　</w:t>
      </w:r>
      <w:r w:rsidRPr="009C282B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</w:t>
      </w:r>
      <w:r w:rsidRPr="00B47F61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150mm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2.3  越野性能参数</w:t>
      </w:r>
    </w:p>
    <w:p w:rsidR="00BB18C5" w:rsidRPr="00946F7C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4"/>
          <w:u w:color="000000"/>
        </w:rPr>
        <w:t>★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最高行驶速度：　　　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      </w:t>
      </w:r>
      <w:r w:rsidRPr="00946F7C">
        <w:rPr>
          <w:rFonts w:ascii="Times New Roman" w:hAnsi="Times New Roman"/>
          <w:sz w:val="24"/>
          <w:szCs w:val="24"/>
        </w:rPr>
        <w:t>≥</w:t>
      </w:r>
      <w:r w:rsidRPr="00946F7C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50km/h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最大制动距离：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        </w:t>
      </w:r>
      <w:r w:rsidRPr="009C282B">
        <w:rPr>
          <w:rFonts w:ascii="Times New Roman" w:hAnsi="Times New Roman"/>
          <w:sz w:val="24"/>
          <w:szCs w:val="24"/>
        </w:rPr>
        <w:t>≤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6000mm</w:t>
      </w:r>
      <w:r>
        <w:rPr>
          <w:rFonts w:ascii="Times New Roman" w:hAnsi="Times New Roman" w:hint="eastAsia"/>
          <w:kern w:val="0"/>
          <w:sz w:val="24"/>
          <w:szCs w:val="24"/>
          <w:u w:color="000000"/>
        </w:rPr>
        <w:t>（初始速度</w:t>
      </w:r>
      <w:r>
        <w:rPr>
          <w:rFonts w:ascii="Times New Roman" w:hAnsi="Times New Roman" w:hint="eastAsia"/>
          <w:kern w:val="0"/>
          <w:sz w:val="24"/>
          <w:szCs w:val="24"/>
          <w:u w:color="000000"/>
        </w:rPr>
        <w:t>20km/h</w:t>
      </w:r>
      <w:r>
        <w:rPr>
          <w:rFonts w:ascii="Times New Roman" w:hAnsi="Times New Roman" w:hint="eastAsia"/>
          <w:kern w:val="0"/>
          <w:sz w:val="24"/>
          <w:szCs w:val="24"/>
          <w:u w:color="000000"/>
        </w:rPr>
        <w:t>时）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空载爬坡度：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          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50%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586213">
        <w:rPr>
          <w:rFonts w:ascii="Times New Roman" w:hAnsi="Times New Roman" w:hint="eastAsia"/>
          <w:color w:val="000000"/>
          <w:kern w:val="0"/>
          <w:sz w:val="30"/>
          <w:szCs w:val="30"/>
          <w:u w:color="000000"/>
        </w:rPr>
        <w:t>#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最小离地间隙：　　　　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400mm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最小转弯半径：　　　　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</w:t>
      </w:r>
      <w:r w:rsidRPr="009C282B">
        <w:rPr>
          <w:rFonts w:ascii="Times New Roman" w:hAnsi="Times New Roman"/>
          <w:sz w:val="24"/>
          <w:szCs w:val="24"/>
        </w:rPr>
        <w:t>≤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3600mm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离去角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                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40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°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586213">
        <w:rPr>
          <w:rFonts w:ascii="Times New Roman" w:hAnsi="Times New Roman" w:hint="eastAsia"/>
          <w:color w:val="000000"/>
          <w:kern w:val="0"/>
          <w:sz w:val="30"/>
          <w:szCs w:val="30"/>
          <w:u w:color="000000"/>
        </w:rPr>
        <w:t>#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最大涉水深度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          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700mm</w:t>
      </w:r>
    </w:p>
    <w:p w:rsidR="00BB18C5" w:rsidRPr="009C282B" w:rsidRDefault="00BB18C5" w:rsidP="00BB18C5">
      <w:pPr>
        <w:pStyle w:val="a5"/>
        <w:numPr>
          <w:ilvl w:val="0"/>
          <w:numId w:val="3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kern w:val="0"/>
          <w:sz w:val="24"/>
          <w:szCs w:val="24"/>
          <w:u w:color="000000"/>
        </w:rPr>
      </w:pP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车体左右调平角度：　　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 xml:space="preserve">    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10</w:t>
      </w:r>
      <w:r w:rsidRPr="009C282B">
        <w:rPr>
          <w:rFonts w:ascii="Times New Roman" w:hAnsi="Times New Roman" w:hint="eastAsia"/>
          <w:kern w:val="0"/>
          <w:sz w:val="24"/>
          <w:szCs w:val="24"/>
          <w:u w:color="000000"/>
        </w:rPr>
        <w:t>°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2.4  结构要求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2.4.1结构组成</w:t>
      </w:r>
    </w:p>
    <w:p w:rsidR="00BB18C5" w:rsidRDefault="00902AD1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lastRenderedPageBreak/>
        <w:t>全地形野战装卸车</w:t>
      </w:r>
      <w:r w:rsidR="00BB18C5" w:rsidRPr="007B595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由驾驶室、传动系统、液压系统、制动系统、伸缩臂作业机构、电气系统等组成。</w:t>
      </w:r>
    </w:p>
    <w:p w:rsidR="00BB18C5" w:rsidRDefault="00BB18C5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4</w:t>
      </w: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×</w:t>
      </w: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4</w:t>
      </w: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四轮驱动，刚性悬挂，</w:t>
      </w: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EGS</w:t>
      </w:r>
      <w:r w:rsidRPr="000B744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电子换挡，液压动力转向和液压制动。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2.4.2结构特点</w:t>
      </w:r>
    </w:p>
    <w:p w:rsidR="00BB18C5" w:rsidRPr="004309B2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4309B2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具有良好的越野能力、机动性能和动力性能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4309B2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4309B2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操纵轻便灵活，可有效减轻操纵者的劳动强度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7B595D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7B595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具有两轮转向、四轮转向和蟹行三种转向方式，可根据场地需要进行选择，机动性及适应性好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7B595D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7B595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伸缩臂具有负仰角，可对低于轮胎着地面的货物进行作业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7B595D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7B595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可对放置不平的物资作业或在倾斜坡面上带载行驶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7B595D" w:rsidRDefault="00BB18C5" w:rsidP="00BB18C5">
      <w:pPr>
        <w:pStyle w:val="a5"/>
        <w:numPr>
          <w:ilvl w:val="0"/>
          <w:numId w:val="4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7B595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货叉架具有自动调平功能，能确保在伸缩臂仰角变化过程中保持货叉水平，保证货物稳定和安全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2.5通用质量特性要求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2.5.1可靠性</w:t>
      </w:r>
    </w:p>
    <w:p w:rsidR="00BB18C5" w:rsidRPr="0015600A" w:rsidRDefault="00BB18C5" w:rsidP="00BB18C5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可靠性研制工作符合</w:t>
      </w: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GJB 450A</w:t>
      </w: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《装备可靠性工作通用要求》的有关规定；</w:t>
      </w:r>
    </w:p>
    <w:p w:rsidR="00BB18C5" w:rsidRDefault="00BB18C5" w:rsidP="00BB18C5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平均故障间隔时间</w:t>
      </w:r>
      <w:r w:rsidRPr="009C282B">
        <w:rPr>
          <w:rFonts w:ascii="Times New Roman" w:hAnsi="Times New Roman"/>
          <w:sz w:val="24"/>
          <w:szCs w:val="24"/>
        </w:rPr>
        <w:t>≥</w:t>
      </w: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200h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15600A" w:rsidRDefault="00BB18C5" w:rsidP="00BB18C5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使用寿命</w:t>
      </w:r>
      <w:r w:rsidRPr="009C282B">
        <w:rPr>
          <w:rFonts w:ascii="Times New Roman" w:hAnsi="Times New Roman"/>
          <w:sz w:val="24"/>
          <w:szCs w:val="24"/>
        </w:rPr>
        <w:t>≥</w:t>
      </w:r>
      <w:r>
        <w:rPr>
          <w:rFonts w:ascii="Times New Roman" w:hAnsi="Times New Roman" w:hint="eastAsia"/>
          <w:sz w:val="24"/>
          <w:szCs w:val="24"/>
        </w:rPr>
        <w:t>3200h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BB18C5" w:rsidRPr="0015600A" w:rsidRDefault="00BB18C5" w:rsidP="00BB18C5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sz w:val="24"/>
          <w:szCs w:val="24"/>
        </w:rPr>
        <w:t>储存寿命</w:t>
      </w:r>
      <w:r w:rsidRPr="009C282B">
        <w:rPr>
          <w:rFonts w:ascii="Times New Roman" w:hAnsi="Times New Roman"/>
          <w:sz w:val="24"/>
          <w:szCs w:val="24"/>
        </w:rPr>
        <w:t>≥</w:t>
      </w:r>
      <w:r>
        <w:rPr>
          <w:rFonts w:ascii="Times New Roman" w:hAnsi="Times New Roman" w:hint="eastAsia"/>
          <w:sz w:val="24"/>
          <w:szCs w:val="24"/>
        </w:rPr>
        <w:t>10</w:t>
      </w:r>
      <w:r>
        <w:rPr>
          <w:rFonts w:ascii="Times New Roman" w:hAnsi="Times New Roman" w:hint="eastAsia"/>
          <w:sz w:val="24"/>
          <w:szCs w:val="24"/>
        </w:rPr>
        <w:t>年。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2.5.2维修性</w:t>
      </w:r>
    </w:p>
    <w:p w:rsidR="00BB18C5" w:rsidRDefault="00BB18C5" w:rsidP="00BB18C5">
      <w:pPr>
        <w:pStyle w:val="a5"/>
        <w:numPr>
          <w:ilvl w:val="0"/>
          <w:numId w:val="6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维修性研制工作符合</w:t>
      </w: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GJB 368B</w:t>
      </w:r>
      <w:r w:rsidRPr="0015600A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《装备维修性工作通用要求》的有关规定；</w:t>
      </w:r>
    </w:p>
    <w:p w:rsidR="00BB18C5" w:rsidRDefault="00BB18C5" w:rsidP="00BB18C5">
      <w:pPr>
        <w:pStyle w:val="a5"/>
        <w:numPr>
          <w:ilvl w:val="0"/>
          <w:numId w:val="6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需维修各部位留有足够的维修空间和孔口、方便可达；</w:t>
      </w:r>
    </w:p>
    <w:p w:rsidR="00BB18C5" w:rsidRPr="0015600A" w:rsidRDefault="00BB18C5" w:rsidP="00BB18C5">
      <w:pPr>
        <w:pStyle w:val="a5"/>
        <w:numPr>
          <w:ilvl w:val="0"/>
          <w:numId w:val="6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部队级平均修复时间</w:t>
      </w:r>
      <w:r w:rsidRPr="00946F7C">
        <w:rPr>
          <w:rFonts w:ascii="Times New Roman" w:hAnsi="Times New Roman"/>
          <w:sz w:val="24"/>
          <w:szCs w:val="24"/>
        </w:rPr>
        <w:t>≤</w:t>
      </w:r>
      <w:r>
        <w:rPr>
          <w:rFonts w:ascii="Times New Roman" w:hAnsi="Times New Roman" w:hint="eastAsia"/>
          <w:sz w:val="24"/>
          <w:szCs w:val="24"/>
        </w:rPr>
        <w:t>0.5h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2.5.3保障性</w:t>
      </w:r>
    </w:p>
    <w:p w:rsidR="00BB18C5" w:rsidRDefault="00BB18C5" w:rsidP="00BB18C5">
      <w:pPr>
        <w:pStyle w:val="a5"/>
        <w:numPr>
          <w:ilvl w:val="0"/>
          <w:numId w:val="7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CE5E9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保障性研制工作符合</w:t>
      </w:r>
      <w:r w:rsidRPr="00CE5E9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GJB 3872A</w:t>
      </w:r>
      <w:r w:rsidRPr="00CE5E9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《装备保障性工作通用要求》的有关规定；</w:t>
      </w:r>
    </w:p>
    <w:p w:rsidR="00BB18C5" w:rsidRDefault="00BB18C5" w:rsidP="00BB18C5">
      <w:pPr>
        <w:pStyle w:val="a5"/>
        <w:numPr>
          <w:ilvl w:val="0"/>
          <w:numId w:val="7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配备满足使用、维修、保养等活动必备的随机工具、随机易损件、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2000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小时备件目录和使用与维护说明书；</w:t>
      </w:r>
    </w:p>
    <w:p w:rsidR="00BB18C5" w:rsidRDefault="00BB18C5" w:rsidP="00BB18C5">
      <w:pPr>
        <w:pStyle w:val="a5"/>
        <w:numPr>
          <w:ilvl w:val="0"/>
          <w:numId w:val="7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CE5E99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各种油液、润滑脂等符合部队供应标准要求。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2.5.4测试性（液压系统）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测试性研制工作符合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GJB 2547A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《装备测试性工作通用要求》的有关规定；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需测试的部位（多路阀、液压制动阀、液压转向器等）均应预留测试接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lastRenderedPageBreak/>
        <w:t>口，接口尺寸应符合标准液压测压装置端口的规范要求；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测试端口规格：外螺纹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M16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作业机构额定压力：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20MPa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制动最大压力：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4.5M Pa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FE643D" w:rsidRDefault="00BB18C5" w:rsidP="00BB18C5">
      <w:pPr>
        <w:pStyle w:val="a5"/>
        <w:numPr>
          <w:ilvl w:val="0"/>
          <w:numId w:val="9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转向最大压力：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15M Pa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2.5.5安全性</w:t>
      </w:r>
    </w:p>
    <w:p w:rsidR="00BB18C5" w:rsidRDefault="00BB18C5" w:rsidP="00BB18C5">
      <w:pPr>
        <w:pStyle w:val="a5"/>
        <w:numPr>
          <w:ilvl w:val="0"/>
          <w:numId w:val="8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安全性研制工作符合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GJB 900A</w:t>
      </w:r>
      <w:r w:rsidRPr="00FE643D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《装备安全性工作通用要求》的有关规定；</w:t>
      </w:r>
    </w:p>
    <w:p w:rsidR="00BB18C5" w:rsidRDefault="00BB18C5" w:rsidP="00BB18C5">
      <w:pPr>
        <w:pStyle w:val="a5"/>
        <w:numPr>
          <w:ilvl w:val="0"/>
          <w:numId w:val="8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结构件的安全系数应符合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GB/T3811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《起重机设计规范》的有关要求；</w:t>
      </w:r>
    </w:p>
    <w:p w:rsidR="00BB18C5" w:rsidRDefault="00BB18C5" w:rsidP="00BB18C5">
      <w:pPr>
        <w:pStyle w:val="a5"/>
        <w:numPr>
          <w:ilvl w:val="0"/>
          <w:numId w:val="8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整机作业稳定性应符合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ISO8379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《伸缩臂叉车稳定性试验》的有关要求；</w:t>
      </w:r>
    </w:p>
    <w:p w:rsidR="00BB18C5" w:rsidRDefault="00BB18C5" w:rsidP="00BB18C5">
      <w:pPr>
        <w:pStyle w:val="a5"/>
        <w:numPr>
          <w:ilvl w:val="0"/>
          <w:numId w:val="8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采用双回路液压制动；</w:t>
      </w:r>
    </w:p>
    <w:p w:rsidR="00BB18C5" w:rsidRPr="0037612F" w:rsidRDefault="00BB18C5" w:rsidP="00BB18C5">
      <w:pPr>
        <w:pStyle w:val="a5"/>
        <w:numPr>
          <w:ilvl w:val="0"/>
          <w:numId w:val="8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驻车制动坡度</w:t>
      </w:r>
      <w:r w:rsidRPr="009C282B">
        <w:rPr>
          <w:rFonts w:ascii="Times New Roman" w:hAnsi="Times New Roman"/>
          <w:sz w:val="24"/>
          <w:szCs w:val="24"/>
        </w:rPr>
        <w:t>≥</w:t>
      </w:r>
      <w:r>
        <w:rPr>
          <w:rFonts w:ascii="Times New Roman" w:hAnsi="Times New Roman" w:hint="eastAsia"/>
          <w:sz w:val="24"/>
          <w:szCs w:val="24"/>
        </w:rPr>
        <w:t>20%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2.5.6环境适应性</w:t>
      </w:r>
    </w:p>
    <w:p w:rsidR="00BB18C5" w:rsidRDefault="00BB18C5" w:rsidP="00BB18C5">
      <w:pPr>
        <w:pStyle w:val="a5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环境适应性研制工作应符合</w:t>
      </w: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 xml:space="preserve">GJB 4239 </w:t>
      </w: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《装备环境工程通用要求》的有关规定；</w:t>
      </w:r>
    </w:p>
    <w:p w:rsidR="00BB18C5" w:rsidRDefault="00BB18C5" w:rsidP="00BB18C5">
      <w:pPr>
        <w:pStyle w:val="a5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海拔高度：</w:t>
      </w:r>
      <w:r w:rsidRPr="00946F7C">
        <w:rPr>
          <w:rFonts w:ascii="Times New Roman" w:hAnsi="Times New Roman"/>
          <w:sz w:val="24"/>
          <w:szCs w:val="24"/>
        </w:rPr>
        <w:t>≤</w:t>
      </w: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3000m</w:t>
      </w:r>
      <w:r w:rsidRPr="0037612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Default="00BB18C5" w:rsidP="00BB18C5">
      <w:pPr>
        <w:pStyle w:val="a5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工作温度：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-41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℃～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+46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℃；</w:t>
      </w:r>
    </w:p>
    <w:p w:rsidR="00BB18C5" w:rsidRDefault="00BB18C5" w:rsidP="00BB18C5">
      <w:pPr>
        <w:pStyle w:val="a5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存储极限温度：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-55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℃，﹢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70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℃；</w:t>
      </w:r>
    </w:p>
    <w:p w:rsidR="00BB18C5" w:rsidRDefault="00BB18C5" w:rsidP="00BB18C5">
      <w:pPr>
        <w:pStyle w:val="a5"/>
        <w:numPr>
          <w:ilvl w:val="0"/>
          <w:numId w:val="10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空气相对湿度：≤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95%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（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30</w:t>
      </w:r>
      <w:r w:rsidRPr="00260E73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℃）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2.6产品包装、贮运要求</w:t>
      </w:r>
    </w:p>
    <w:p w:rsidR="00BB18C5" w:rsidRPr="00F320C1" w:rsidRDefault="00BB18C5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按照</w:t>
      </w: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GJB1181-91</w:t>
      </w: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《军用装备包装、装卸、贮存和运输通用大纲》有关规定和要求执行。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2.7其他要求</w:t>
      </w:r>
    </w:p>
    <w:p w:rsidR="00BB18C5" w:rsidRPr="00F320C1" w:rsidRDefault="00BB18C5" w:rsidP="00BB18C5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4"/>
          <w:u w:color="000000"/>
        </w:rPr>
      </w:pP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运输性：满足公路、铁路、水上和空中运输要求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3 技术培训及售后服务</w:t>
      </w:r>
    </w:p>
    <w:p w:rsidR="00BB18C5" w:rsidRPr="0030176F" w:rsidRDefault="00BB18C5" w:rsidP="00BB18C5">
      <w:pPr>
        <w:pStyle w:val="a5"/>
        <w:numPr>
          <w:ilvl w:val="0"/>
          <w:numId w:val="11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免费保修期：开始使用后</w:t>
      </w:r>
      <w:r>
        <w:rPr>
          <w:rFonts w:ascii="Times New Roman" w:hAnsi="Times New Roman"/>
          <w:color w:val="000000"/>
          <w:kern w:val="0"/>
          <w:sz w:val="24"/>
          <w:szCs w:val="24"/>
          <w:u w:color="000000"/>
        </w:rPr>
        <w:t>3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年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30176F" w:rsidRDefault="00BB18C5" w:rsidP="00BB18C5">
      <w:pPr>
        <w:pStyle w:val="a5"/>
        <w:numPr>
          <w:ilvl w:val="0"/>
          <w:numId w:val="11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跟踪维修时限：全寿命周期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；</w:t>
      </w:r>
    </w:p>
    <w:p w:rsidR="00BB18C5" w:rsidRPr="0030176F" w:rsidRDefault="00BB18C5" w:rsidP="00BB18C5">
      <w:pPr>
        <w:pStyle w:val="a5"/>
        <w:numPr>
          <w:ilvl w:val="0"/>
          <w:numId w:val="11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培训内容：使用﹑维护﹑保养；</w:t>
      </w:r>
    </w:p>
    <w:p w:rsidR="00BB18C5" w:rsidRPr="0030176F" w:rsidRDefault="00BB18C5" w:rsidP="00BB18C5">
      <w:pPr>
        <w:pStyle w:val="a5"/>
        <w:numPr>
          <w:ilvl w:val="0"/>
          <w:numId w:val="11"/>
        </w:numPr>
        <w:adjustRightInd w:val="0"/>
        <w:snapToGrid w:val="0"/>
        <w:spacing w:line="400" w:lineRule="exact"/>
        <w:ind w:firstLineChars="0"/>
        <w:rPr>
          <w:rFonts w:ascii="Times New Roman" w:hAnsi="Times New Roman"/>
          <w:color w:val="000000"/>
          <w:kern w:val="0"/>
          <w:sz w:val="24"/>
          <w:szCs w:val="24"/>
          <w:u w:color="000000"/>
        </w:rPr>
      </w:pP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其他：对所供装备的维修必须立即响应，一般地区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24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小时到达，边远地区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72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小时到达现场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。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提供免费技术支持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、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有偿维修服务，并</w:t>
      </w:r>
      <w:r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定期</w:t>
      </w:r>
      <w:r w:rsidRPr="0030176F">
        <w:rPr>
          <w:rFonts w:ascii="Times New Roman" w:hAnsi="Times New Roman" w:hint="eastAsia"/>
          <w:color w:val="000000"/>
          <w:kern w:val="0"/>
          <w:sz w:val="24"/>
          <w:szCs w:val="24"/>
          <w:u w:color="000000"/>
        </w:rPr>
        <w:t>组织巡检巡修服务。</w:t>
      </w:r>
    </w:p>
    <w:p w:rsidR="00BB18C5" w:rsidRPr="00AB1DCC" w:rsidRDefault="00BB18C5" w:rsidP="00BB18C5">
      <w:pPr>
        <w:adjustRightInd w:val="0"/>
        <w:snapToGrid w:val="0"/>
        <w:spacing w:line="400" w:lineRule="exact"/>
        <w:rPr>
          <w:rFonts w:ascii="黑体" w:eastAsia="黑体" w:hAnsi="黑体" w:cs="Times New Roman"/>
          <w:color w:val="000000"/>
          <w:kern w:val="0"/>
          <w:sz w:val="24"/>
          <w:szCs w:val="24"/>
          <w:u w:color="000000"/>
        </w:rPr>
      </w:pPr>
      <w:r w:rsidRPr="00AB1DCC">
        <w:rPr>
          <w:rFonts w:ascii="黑体" w:eastAsia="黑体" w:hAnsi="黑体" w:cs="Times New Roman" w:hint="eastAsia"/>
          <w:color w:val="000000"/>
          <w:kern w:val="0"/>
          <w:sz w:val="24"/>
          <w:szCs w:val="24"/>
          <w:u w:color="000000"/>
        </w:rPr>
        <w:t>4 交货时间</w:t>
      </w:r>
    </w:p>
    <w:p w:rsidR="00BB18C5" w:rsidRPr="007D689C" w:rsidRDefault="00BB18C5" w:rsidP="005B7998">
      <w:pPr>
        <w:adjustRightInd w:val="0"/>
        <w:snapToGrid w:val="0"/>
        <w:spacing w:line="40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交货时间：合同签订后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12</w:t>
      </w:r>
      <w:r w:rsidRPr="00F320C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color="000000"/>
        </w:rPr>
        <w:t>个月内。</w:t>
      </w:r>
    </w:p>
    <w:p w:rsidR="007C7898" w:rsidRPr="00BB18C5" w:rsidRDefault="007C7898"/>
    <w:sectPr w:rsidR="007C7898" w:rsidRPr="00BB1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BF" w:rsidRDefault="00505BBF" w:rsidP="00BB18C5">
      <w:r>
        <w:separator/>
      </w:r>
    </w:p>
  </w:endnote>
  <w:endnote w:type="continuationSeparator" w:id="0">
    <w:p w:rsidR="00505BBF" w:rsidRDefault="00505BBF" w:rsidP="00BB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BF" w:rsidRDefault="00505BBF" w:rsidP="00BB18C5">
      <w:r>
        <w:separator/>
      </w:r>
    </w:p>
  </w:footnote>
  <w:footnote w:type="continuationSeparator" w:id="0">
    <w:p w:rsidR="00505BBF" w:rsidRDefault="00505BBF" w:rsidP="00BB1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022"/>
    <w:multiLevelType w:val="hybridMultilevel"/>
    <w:tmpl w:val="67220EBC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9E544EA"/>
    <w:multiLevelType w:val="hybridMultilevel"/>
    <w:tmpl w:val="F932B686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0F70799"/>
    <w:multiLevelType w:val="hybridMultilevel"/>
    <w:tmpl w:val="624EE2E4"/>
    <w:lvl w:ilvl="0" w:tplc="FAB2182C">
      <w:start w:val="1"/>
      <w:numFmt w:val="lowerLetter"/>
      <w:lvlText w:val="%1）"/>
      <w:lvlJc w:val="left"/>
      <w:pPr>
        <w:ind w:left="839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abstractNum w:abstractNumId="3">
    <w:nsid w:val="1EA2561C"/>
    <w:multiLevelType w:val="hybridMultilevel"/>
    <w:tmpl w:val="951E4E50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7965692"/>
    <w:multiLevelType w:val="hybridMultilevel"/>
    <w:tmpl w:val="DD24433C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DD614CA"/>
    <w:multiLevelType w:val="hybridMultilevel"/>
    <w:tmpl w:val="72523864"/>
    <w:lvl w:ilvl="0" w:tplc="FAB2182C">
      <w:start w:val="1"/>
      <w:numFmt w:val="lowerLetter"/>
      <w:lvlText w:val="%1）"/>
      <w:lvlJc w:val="left"/>
      <w:pPr>
        <w:ind w:left="839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abstractNum w:abstractNumId="6">
    <w:nsid w:val="311077FE"/>
    <w:multiLevelType w:val="hybridMultilevel"/>
    <w:tmpl w:val="29AAD084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A162D6E"/>
    <w:multiLevelType w:val="hybridMultilevel"/>
    <w:tmpl w:val="098211AC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B274CFD"/>
    <w:multiLevelType w:val="hybridMultilevel"/>
    <w:tmpl w:val="7F1487A2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E961E74"/>
    <w:multiLevelType w:val="hybridMultilevel"/>
    <w:tmpl w:val="16840894"/>
    <w:lvl w:ilvl="0" w:tplc="FAB2182C">
      <w:start w:val="1"/>
      <w:numFmt w:val="lowerLetter"/>
      <w:lvlText w:val="%1）"/>
      <w:lvlJc w:val="left"/>
      <w:pPr>
        <w:ind w:left="900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9F353D0"/>
    <w:multiLevelType w:val="hybridMultilevel"/>
    <w:tmpl w:val="23361F90"/>
    <w:lvl w:ilvl="0" w:tplc="FAB2182C">
      <w:start w:val="1"/>
      <w:numFmt w:val="lowerLetter"/>
      <w:lvlText w:val="%1）"/>
      <w:lvlJc w:val="left"/>
      <w:pPr>
        <w:ind w:left="839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259" w:hanging="420"/>
      </w:pPr>
    </w:lvl>
    <w:lvl w:ilvl="2" w:tplc="0409001B" w:tentative="1">
      <w:start w:val="1"/>
      <w:numFmt w:val="lowerRoman"/>
      <w:lvlText w:val="%3."/>
      <w:lvlJc w:val="right"/>
      <w:pPr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ind w:left="2099" w:hanging="420"/>
      </w:pPr>
    </w:lvl>
    <w:lvl w:ilvl="4" w:tplc="04090019" w:tentative="1">
      <w:start w:val="1"/>
      <w:numFmt w:val="lowerLetter"/>
      <w:lvlText w:val="%5)"/>
      <w:lvlJc w:val="left"/>
      <w:pPr>
        <w:ind w:left="2519" w:hanging="420"/>
      </w:pPr>
    </w:lvl>
    <w:lvl w:ilvl="5" w:tplc="0409001B" w:tentative="1">
      <w:start w:val="1"/>
      <w:numFmt w:val="lowerRoman"/>
      <w:lvlText w:val="%6."/>
      <w:lvlJc w:val="right"/>
      <w:pPr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ind w:left="3359" w:hanging="420"/>
      </w:pPr>
    </w:lvl>
    <w:lvl w:ilvl="7" w:tplc="04090019" w:tentative="1">
      <w:start w:val="1"/>
      <w:numFmt w:val="lowerLetter"/>
      <w:lvlText w:val="%8)"/>
      <w:lvlJc w:val="left"/>
      <w:pPr>
        <w:ind w:left="3779" w:hanging="420"/>
      </w:pPr>
    </w:lvl>
    <w:lvl w:ilvl="8" w:tplc="0409001B" w:tentative="1">
      <w:start w:val="1"/>
      <w:numFmt w:val="lowerRoman"/>
      <w:lvlText w:val="%9."/>
      <w:lvlJc w:val="right"/>
      <w:pPr>
        <w:ind w:left="4199" w:hanging="42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FF"/>
    <w:rsid w:val="00302AFF"/>
    <w:rsid w:val="00505BBF"/>
    <w:rsid w:val="00524F6D"/>
    <w:rsid w:val="005B7998"/>
    <w:rsid w:val="0079365D"/>
    <w:rsid w:val="007C7898"/>
    <w:rsid w:val="00902AD1"/>
    <w:rsid w:val="00BB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C5"/>
    <w:pPr>
      <w:widowControl w:val="0"/>
      <w:jc w:val="both"/>
    </w:pPr>
  </w:style>
  <w:style w:type="paragraph" w:styleId="1">
    <w:name w:val="heading 1"/>
    <w:aliases w:val="yz标题 1,Char,章节,名称,论文题目,第一层,标题1,1,1    标题 1,一级标题,章,H1,Section Heading,Heading 0,R1,H11,标题 1t,我的标题 1,名称 Char,Char Char,编号标题 1,新标题 1,章标题(有序号)"/>
    <w:basedOn w:val="a"/>
    <w:next w:val="a"/>
    <w:link w:val="1Char"/>
    <w:qFormat/>
    <w:rsid w:val="00BB18C5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8C5"/>
    <w:rPr>
      <w:sz w:val="18"/>
      <w:szCs w:val="18"/>
    </w:rPr>
  </w:style>
  <w:style w:type="character" w:customStyle="1" w:styleId="1Char">
    <w:name w:val="标题 1 Char"/>
    <w:aliases w:val="yz标题 1 Char,Char Char1,章节 Char,名称 Char1,论文题目 Char,第一层 Char,标题1 Char,1 Char,1    标题 1 Char,一级标题 Char,章 Char,H1 Char,Section Heading Char,Heading 0 Char,R1 Char,H11 Char,标题 1t Char,我的标题 1 Char,名称 Char Char,Char Char Char,编号标题 1 Char,新标题 1 Char"/>
    <w:basedOn w:val="a0"/>
    <w:link w:val="1"/>
    <w:qFormat/>
    <w:rsid w:val="00BB18C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BB18C5"/>
    <w:pPr>
      <w:ind w:firstLineChars="200" w:firstLine="420"/>
    </w:pPr>
    <w:rPr>
      <w:rFonts w:ascii="Calibri" w:eastAsia="宋体" w:hAnsi="Calibri" w:cs="Times New Roman"/>
    </w:rPr>
  </w:style>
  <w:style w:type="paragraph" w:customStyle="1" w:styleId="10">
    <w:name w:val="1级标题"/>
    <w:basedOn w:val="1"/>
    <w:next w:val="a"/>
    <w:autoRedefine/>
    <w:rsid w:val="00BB18C5"/>
    <w:pPr>
      <w:widowControl/>
      <w:spacing w:beforeLines="100" w:after="0" w:line="360" w:lineRule="auto"/>
      <w:jc w:val="center"/>
    </w:pPr>
    <w:rPr>
      <w:rFonts w:ascii="方正小标宋简体" w:eastAsia="方正小标宋简体"/>
      <w:b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C5"/>
    <w:pPr>
      <w:widowControl w:val="0"/>
      <w:jc w:val="both"/>
    </w:pPr>
  </w:style>
  <w:style w:type="paragraph" w:styleId="1">
    <w:name w:val="heading 1"/>
    <w:aliases w:val="yz标题 1,Char,章节,名称,论文题目,第一层,标题1,1,1    标题 1,一级标题,章,H1,Section Heading,Heading 0,R1,H11,标题 1t,我的标题 1,名称 Char,Char Char,编号标题 1,新标题 1,章标题(有序号)"/>
    <w:basedOn w:val="a"/>
    <w:next w:val="a"/>
    <w:link w:val="1Char"/>
    <w:qFormat/>
    <w:rsid w:val="00BB18C5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8C5"/>
    <w:rPr>
      <w:sz w:val="18"/>
      <w:szCs w:val="18"/>
    </w:rPr>
  </w:style>
  <w:style w:type="character" w:customStyle="1" w:styleId="1Char">
    <w:name w:val="标题 1 Char"/>
    <w:aliases w:val="yz标题 1 Char,Char Char1,章节 Char,名称 Char1,论文题目 Char,第一层 Char,标题1 Char,1 Char,1    标题 1 Char,一级标题 Char,章 Char,H1 Char,Section Heading Char,Heading 0 Char,R1 Char,H11 Char,标题 1t Char,我的标题 1 Char,名称 Char Char,Char Char Char,编号标题 1 Char,新标题 1 Char"/>
    <w:basedOn w:val="a0"/>
    <w:link w:val="1"/>
    <w:qFormat/>
    <w:rsid w:val="00BB18C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BB18C5"/>
    <w:pPr>
      <w:ind w:firstLineChars="200" w:firstLine="420"/>
    </w:pPr>
    <w:rPr>
      <w:rFonts w:ascii="Calibri" w:eastAsia="宋体" w:hAnsi="Calibri" w:cs="Times New Roman"/>
    </w:rPr>
  </w:style>
  <w:style w:type="paragraph" w:customStyle="1" w:styleId="10">
    <w:name w:val="1级标题"/>
    <w:basedOn w:val="1"/>
    <w:next w:val="a"/>
    <w:autoRedefine/>
    <w:rsid w:val="00BB18C5"/>
    <w:pPr>
      <w:widowControl/>
      <w:spacing w:beforeLines="100" w:after="0" w:line="360" w:lineRule="auto"/>
      <w:jc w:val="center"/>
    </w:pPr>
    <w:rPr>
      <w:rFonts w:ascii="方正小标宋简体" w:eastAsia="方正小标宋简体"/>
      <w:b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1632</Characters>
  <Application>Microsoft Office Word</Application>
  <DocSecurity>0</DocSecurity>
  <Lines>13</Lines>
  <Paragraphs>3</Paragraphs>
  <ScaleCrop>false</ScaleCrop>
  <Company>Sky123.Org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5</cp:revision>
  <dcterms:created xsi:type="dcterms:W3CDTF">2018-04-26T08:24:00Z</dcterms:created>
  <dcterms:modified xsi:type="dcterms:W3CDTF">2018-04-28T01:40:00Z</dcterms:modified>
</cp:coreProperties>
</file>